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BA" w:rsidRPr="00FB3A7D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FB3A7D">
        <w:rPr>
          <w:rFonts w:ascii="Verdana" w:hAnsi="Verdana" w:cs="Arial"/>
          <w:sz w:val="20"/>
          <w:szCs w:val="20"/>
        </w:rPr>
        <w:t>Die Kosten für die</w:t>
      </w:r>
      <w:r>
        <w:rPr>
          <w:rFonts w:ascii="Verdana" w:hAnsi="Verdana" w:cs="Arial"/>
          <w:sz w:val="20"/>
          <w:szCs w:val="20"/>
        </w:rPr>
        <w:t xml:space="preserve"> </w:t>
      </w:r>
      <w:r w:rsidRPr="00FB3A7D">
        <w:rPr>
          <w:rFonts w:ascii="Verdana" w:hAnsi="Verdana" w:cs="Arial"/>
          <w:sz w:val="20"/>
          <w:szCs w:val="20"/>
        </w:rPr>
        <w:t xml:space="preserve">so genannte Abfallberatung sind nicht umlagefähig, ersatzlos aus der Gebührenberechnung zu streichen und </w:t>
      </w:r>
      <w:r>
        <w:rPr>
          <w:rFonts w:ascii="Verdana" w:hAnsi="Verdana" w:cs="Arial"/>
          <w:sz w:val="20"/>
          <w:szCs w:val="20"/>
        </w:rPr>
        <w:t>mein</w:t>
      </w:r>
      <w:r w:rsidRPr="00FB3A7D">
        <w:rPr>
          <w:rFonts w:ascii="Verdana" w:hAnsi="Verdana" w:cs="Arial"/>
          <w:sz w:val="20"/>
          <w:szCs w:val="20"/>
        </w:rPr>
        <w:t xml:space="preserve"> Gebührenbescheid zu aktualisieren</w:t>
      </w:r>
    </w:p>
    <w:p w:rsidR="00B224BA" w:rsidRPr="005C1BF8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  <w:u w:val="single"/>
        </w:rPr>
      </w:pPr>
      <w:r w:rsidRPr="005C1BF8">
        <w:rPr>
          <w:rFonts w:ascii="Verdana" w:hAnsi="Verdana" w:cs="Arial"/>
          <w:sz w:val="20"/>
          <w:szCs w:val="20"/>
          <w:u w:val="single"/>
        </w:rPr>
        <w:t>Begründung:</w:t>
      </w:r>
    </w:p>
    <w:p w:rsidR="00B224BA" w:rsidRPr="005C1BF8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5C1BF8">
        <w:rPr>
          <w:rFonts w:ascii="Verdana" w:hAnsi="Verdana" w:cs="Arial"/>
          <w:sz w:val="20"/>
          <w:szCs w:val="20"/>
        </w:rPr>
        <w:t>Die Kosten für die Position Abfallberatung sind nicht transparent dargestellt und daher nicht nachvollziehbar.</w:t>
      </w:r>
    </w:p>
    <w:p w:rsidR="00B224BA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Außerdem ist d</w:t>
      </w:r>
      <w:r w:rsidRPr="005C1BF8">
        <w:rPr>
          <w:rFonts w:ascii="Verdana" w:hAnsi="Verdana" w:cs="Arial"/>
          <w:sz w:val="20"/>
          <w:szCs w:val="20"/>
        </w:rPr>
        <w:t xml:space="preserve">as </w:t>
      </w:r>
      <w:r>
        <w:rPr>
          <w:rFonts w:ascii="Verdana" w:hAnsi="Verdana" w:cs="Arial"/>
          <w:sz w:val="20"/>
          <w:szCs w:val="20"/>
        </w:rPr>
        <w:t>„</w:t>
      </w:r>
      <w:r w:rsidRPr="005C1BF8">
        <w:rPr>
          <w:rFonts w:ascii="Verdana" w:hAnsi="Verdana" w:cs="Arial"/>
          <w:sz w:val="20"/>
          <w:szCs w:val="20"/>
        </w:rPr>
        <w:t>Beratungsspektrum</w:t>
      </w:r>
      <w:r>
        <w:rPr>
          <w:rFonts w:ascii="Verdana" w:hAnsi="Verdana" w:cs="Arial"/>
          <w:sz w:val="20"/>
          <w:szCs w:val="20"/>
        </w:rPr>
        <w:t>“</w:t>
      </w:r>
      <w:r w:rsidRPr="005C1BF8">
        <w:rPr>
          <w:rFonts w:ascii="Verdana" w:hAnsi="Verdana" w:cs="Arial"/>
          <w:sz w:val="20"/>
          <w:szCs w:val="20"/>
        </w:rPr>
        <w:t xml:space="preserve"> weder qualitativ noch quantitativ bekannt. </w:t>
      </w:r>
    </w:p>
    <w:p w:rsidR="00B224BA" w:rsidRPr="005C1BF8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5C1BF8">
        <w:rPr>
          <w:rFonts w:ascii="Verdana" w:hAnsi="Verdana" w:cs="Arial"/>
          <w:sz w:val="20"/>
          <w:szCs w:val="20"/>
        </w:rPr>
        <w:t xml:space="preserve">Es ist darzulegen wodurch sich das Beratungsangebot von dem des unter GEM „Saubere Stadt“ geführten Callcenters unterscheidet und warum beide Beratungsangebote nicht zusammengelegt werden können. </w:t>
      </w:r>
    </w:p>
    <w:p w:rsidR="00B224BA" w:rsidRPr="005C1BF8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5C1BF8">
        <w:rPr>
          <w:rFonts w:ascii="Verdana" w:hAnsi="Verdana" w:cs="Arial"/>
          <w:sz w:val="20"/>
          <w:szCs w:val="20"/>
        </w:rPr>
        <w:t xml:space="preserve">Darüber hinaus ist nicht erkennbar, ob und in welchem Umfang sich das Duale System Deutschland an den Kosten der Abfallberatung beteiligt und diese Kostenbeteiligung zur Gebührenminderung führt. </w:t>
      </w:r>
    </w:p>
    <w:p w:rsidR="00B224BA" w:rsidRPr="005C1BF8" w:rsidRDefault="00B224BA" w:rsidP="00B224BA">
      <w:pPr>
        <w:pStyle w:val="Listenabsatz"/>
        <w:spacing w:before="120" w:after="120"/>
        <w:ind w:left="0"/>
        <w:contextualSpacing w:val="0"/>
        <w:rPr>
          <w:rFonts w:ascii="Verdana" w:hAnsi="Verdana" w:cs="Arial"/>
          <w:sz w:val="20"/>
          <w:szCs w:val="20"/>
        </w:rPr>
      </w:pPr>
      <w:r w:rsidRPr="005C1BF8">
        <w:rPr>
          <w:rFonts w:ascii="Verdana" w:hAnsi="Verdana" w:cs="Arial"/>
          <w:sz w:val="20"/>
          <w:szCs w:val="20"/>
        </w:rPr>
        <w:t xml:space="preserve">Abgesehen davon widerspricht ein Service-Telefon prinzipiell dem Grundsatz der speziellen Entgeltlichkeit, weil eine individuell zurechenbare Leistung nicht vorliegt. </w:t>
      </w:r>
    </w:p>
    <w:p w:rsidR="00D81B18" w:rsidRDefault="00B224BA"/>
    <w:sectPr w:rsidR="00D81B18" w:rsidSect="00A17AB8">
      <w:type w:val="continuous"/>
      <w:pgSz w:w="11907" w:h="16840" w:code="9"/>
      <w:pgMar w:top="1418" w:right="1134" w:bottom="1418" w:left="1134" w:header="284" w:footer="284" w:gutter="0"/>
      <w:cols w:space="48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savePreviewPicture/>
  <w:compat/>
  <w:rsids>
    <w:rsidRoot w:val="00B224BA"/>
    <w:rsid w:val="00021C19"/>
    <w:rsid w:val="00062C6B"/>
    <w:rsid w:val="00067E28"/>
    <w:rsid w:val="000D29C5"/>
    <w:rsid w:val="00126D06"/>
    <w:rsid w:val="00155BA0"/>
    <w:rsid w:val="001637A8"/>
    <w:rsid w:val="001A2F62"/>
    <w:rsid w:val="001C2FF9"/>
    <w:rsid w:val="001C4F16"/>
    <w:rsid w:val="0025204E"/>
    <w:rsid w:val="00270136"/>
    <w:rsid w:val="00366080"/>
    <w:rsid w:val="003779C9"/>
    <w:rsid w:val="003C479A"/>
    <w:rsid w:val="00434294"/>
    <w:rsid w:val="00464BE0"/>
    <w:rsid w:val="004C657C"/>
    <w:rsid w:val="00523556"/>
    <w:rsid w:val="0055683C"/>
    <w:rsid w:val="005A55AC"/>
    <w:rsid w:val="005A5DDD"/>
    <w:rsid w:val="005D6531"/>
    <w:rsid w:val="005F28DE"/>
    <w:rsid w:val="00620D0F"/>
    <w:rsid w:val="007019EC"/>
    <w:rsid w:val="00790B61"/>
    <w:rsid w:val="007C7E14"/>
    <w:rsid w:val="007F0301"/>
    <w:rsid w:val="00871B24"/>
    <w:rsid w:val="008F59B9"/>
    <w:rsid w:val="0097079B"/>
    <w:rsid w:val="00997C04"/>
    <w:rsid w:val="009B4DDB"/>
    <w:rsid w:val="009B718D"/>
    <w:rsid w:val="009F5D42"/>
    <w:rsid w:val="00A17AB8"/>
    <w:rsid w:val="00AE34E6"/>
    <w:rsid w:val="00B16BDA"/>
    <w:rsid w:val="00B224BA"/>
    <w:rsid w:val="00B506E9"/>
    <w:rsid w:val="00BB2347"/>
    <w:rsid w:val="00C2777F"/>
    <w:rsid w:val="00C64C5A"/>
    <w:rsid w:val="00CD6989"/>
    <w:rsid w:val="00D04CE7"/>
    <w:rsid w:val="00D25086"/>
    <w:rsid w:val="00D84451"/>
    <w:rsid w:val="00DD50F1"/>
    <w:rsid w:val="00E2677B"/>
    <w:rsid w:val="00EC1272"/>
    <w:rsid w:val="00EE7722"/>
    <w:rsid w:val="00FB7D48"/>
    <w:rsid w:val="00FC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000000"/>
        <w:lang w:val="de-DE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D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224BA"/>
    <w:pPr>
      <w:spacing w:before="0" w:after="0"/>
      <w:ind w:left="720" w:firstLine="0"/>
      <w:contextualSpacing/>
      <w:jc w:val="left"/>
    </w:pPr>
    <w:rPr>
      <w:rFonts w:ascii="Times New Roman" w:eastAsia="Times New Roman" w:hAnsi="Times New Roman"/>
      <w:color w:val="auto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>Frost-RL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Wilms</dc:creator>
  <cp:lastModifiedBy>Wilms</cp:lastModifiedBy>
  <cp:revision>1</cp:revision>
  <dcterms:created xsi:type="dcterms:W3CDTF">2018-03-19T22:14:00Z</dcterms:created>
  <dcterms:modified xsi:type="dcterms:W3CDTF">2018-03-19T22:14:00Z</dcterms:modified>
</cp:coreProperties>
</file>